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b w:val="1"/>
          <w:color w:val="000000"/>
          <w:sz w:val="20"/>
          <w:szCs w:val="20"/>
          <w:rtl w:val="0"/>
        </w:rPr>
        <w:t xml:space="preserve">Concussion exam HPI</w:t>
      </w:r>
      <w:r w:rsidDel="00000000" w:rsidR="00000000" w:rsidRPr="00000000">
        <w:rPr>
          <w:rFonts w:ascii="Tahoma" w:cs="Tahoma" w:eastAsia="Tahoma" w:hAnsi="Tahoma"/>
          <w:color w:val="000000"/>
          <w:sz w:val="20"/>
          <w:szCs w:val="20"/>
          <w:rtl w:val="0"/>
        </w:rPr>
        <w:t xml:space="preserve">: </w:t>
        <w:br w:type="textWrapping"/>
        <w:t xml:space="preserve">Referring Provider: </w:t>
        <w:br w:type="textWrapping"/>
        <w:t xml:space="preserve">Date of Injury: </w:t>
      </w:r>
    </w:p>
    <w:p w:rsidR="00000000" w:rsidDel="00000000" w:rsidP="00000000" w:rsidRDefault="00000000" w:rsidRPr="00000000" w14:paraId="00000002">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Sport/team/school:</w:t>
      </w:r>
    </w:p>
    <w:p w:rsidR="00000000" w:rsidDel="00000000" w:rsidP="00000000" w:rsidRDefault="00000000" w:rsidRPr="00000000" w14:paraId="00000003">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Years of education completed:</w:t>
      </w:r>
    </w:p>
    <w:p w:rsidR="00000000" w:rsidDel="00000000" w:rsidP="00000000" w:rsidRDefault="00000000" w:rsidRPr="00000000" w14:paraId="00000004">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Dominant hand:</w:t>
        <w:br w:type="textWrapping"/>
        <w:t xml:space="preserve">Mechanism of Injury: </w:t>
        <w:br w:type="textWrapping"/>
        <w:t xml:space="preserve">Removed from play?: </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Amnesia:</w:t>
        <w:br w:type="textWrapping"/>
        <w:t xml:space="preserve">Retrograde: not present</w:t>
        <w:br w:type="textWrapping"/>
        <w:t xml:space="preserve">Anterograde: not present</w:t>
        <w:br w:type="textWrapping"/>
        <w:br w:type="textWrapping"/>
        <w:t xml:space="preserve">Initial Management:</w:t>
        <w:br w:type="textWrapping"/>
        <w:t xml:space="preserve">Physical exertion: </w:t>
        <w:br w:type="textWrapping"/>
        <w:t xml:space="preserve">School attendance:</w:t>
        <w:br w:type="textWrapping"/>
        <w:t xml:space="preserve">Cognitive rest: </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Imaging: </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Past Medical History:</w:t>
        <w:br w:type="textWrapping"/>
        <w:t xml:space="preserve">Previous Concussions (include dates, duration and any treatments):</w:t>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t xml:space="preserve"> </w:t>
        <w:br w:type="textWrapping"/>
        <w:t xml:space="preserve">What was the most recent concussion:  </w:t>
      </w:r>
    </w:p>
    <w:p w:rsidR="00000000" w:rsidDel="00000000" w:rsidP="00000000" w:rsidRDefault="00000000" w:rsidRPr="00000000" w14:paraId="00000005">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How long was the recovery (time to being cleared to play) from the most recent concussion:  </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Developmental History (Yes/No):</w:t>
        <w:br w:type="textWrapping"/>
        <w:t xml:space="preserve">Learning disability or dyslexia: </w:t>
        <w:br w:type="textWrapping"/>
        <w:t xml:space="preserve">ADHD: </w:t>
        <w:br w:type="textWrapping"/>
        <w:t xml:space="preserve">Other developmental abnormalities </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Medical history that may modify recovery (Yes/No):</w:t>
        <w:br w:type="textWrapping"/>
        <w:t xml:space="preserve">Headaches or Migraines: </w:t>
      </w:r>
    </w:p>
    <w:p w:rsidR="00000000" w:rsidDel="00000000" w:rsidP="00000000" w:rsidRDefault="00000000" w:rsidRPr="00000000" w14:paraId="00000006">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Ever been hospitalized for head injury:</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Psychiatric history that may modify recovery:</w:t>
        <w:br w:type="textWrapping"/>
        <w:t xml:space="preserve">Anxiety: </w:t>
        <w:br w:type="textWrapping"/>
        <w:t xml:space="preserve">Depression: </w:t>
        <w:br w:type="textWrapping"/>
        <w:t xml:space="preserve">Sleep disorder: </w:t>
      </w:r>
    </w:p>
    <w:p w:rsidR="00000000" w:rsidDel="00000000" w:rsidP="00000000" w:rsidRDefault="00000000" w:rsidRPr="00000000" w14:paraId="00000007">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br w:type="textWrapping"/>
        <w:t xml:space="preserve">Family History:</w:t>
        <w:br w:type="textWrapping"/>
        <w:t xml:space="preserve">Seizures: </w:t>
      </w:r>
    </w:p>
    <w:p w:rsidR="00000000" w:rsidDel="00000000" w:rsidP="00000000" w:rsidRDefault="00000000" w:rsidRPr="00000000" w14:paraId="00000008">
      <w:pPr>
        <w:spacing w:after="0" w:line="240" w:lineRule="auto"/>
        <w:rPr>
          <w:rFonts w:ascii="MS Gothic" w:cs="MS Gothic" w:eastAsia="MS Gothic" w:hAnsi="MS Gothic"/>
          <w:color w:val="000000"/>
          <w:sz w:val="20"/>
          <w:szCs w:val="20"/>
        </w:rPr>
      </w:pPr>
      <w:r w:rsidDel="00000000" w:rsidR="00000000" w:rsidRPr="00000000">
        <w:rPr>
          <w:rFonts w:ascii="Tahoma" w:cs="Tahoma" w:eastAsia="Tahoma" w:hAnsi="Tahoma"/>
          <w:color w:val="000000"/>
          <w:sz w:val="20"/>
          <w:szCs w:val="20"/>
          <w:rtl w:val="0"/>
        </w:rPr>
        <w:t xml:space="preserve">Migraines: </w:t>
        <w:br w:type="textWrapping"/>
        <w:t xml:space="preserve">Early Alzheimer’s: </w:t>
        <w:br w:type="textWrapping"/>
        <w:t xml:space="preserve">Other neurodegenerative disorder: </w:t>
        <w:br w:type="textWrapping"/>
      </w:r>
      <w:r w:rsidDel="00000000" w:rsidR="00000000" w:rsidRPr="00000000">
        <w:rPr>
          <w:rtl w:val="0"/>
        </w:rPr>
      </w:r>
    </w:p>
    <w:p w:rsidR="00000000" w:rsidDel="00000000" w:rsidP="00000000" w:rsidRDefault="00000000" w:rsidRPr="00000000" w14:paraId="00000009">
      <w:pPr>
        <w:spacing w:after="0" w:line="240" w:lineRule="auto"/>
        <w:rPr>
          <w:rFonts w:ascii="Tahoma" w:cs="Tahoma" w:eastAsia="Tahoma" w:hAnsi="Tahoma"/>
          <w:color w:val="000000"/>
          <w:sz w:val="20"/>
          <w:szCs w:val="20"/>
        </w:rPr>
      </w:pPr>
      <w:r w:rsidDel="00000000" w:rsidR="00000000" w:rsidRPr="00000000">
        <w:rPr>
          <w:rFonts w:ascii="Arial Unicode MS" w:cs="Arial Unicode MS" w:eastAsia="Arial Unicode MS" w:hAnsi="Arial Unicode MS"/>
          <w:b w:val="1"/>
          <w:color w:val="000000"/>
          <w:sz w:val="20"/>
          <w:szCs w:val="20"/>
          <w:rtl w:val="0"/>
        </w:rPr>
        <w:t xml:space="preserve">PHYSICAL: 　</w:t>
        <w:br w:type="textWrapping"/>
      </w:r>
      <w:r w:rsidDel="00000000" w:rsidR="00000000" w:rsidRPr="00000000">
        <w:rPr>
          <w:rFonts w:ascii="Tahoma" w:cs="Tahoma" w:eastAsia="Tahoma" w:hAnsi="Tahoma"/>
          <w:color w:val="000000"/>
          <w:sz w:val="20"/>
          <w:szCs w:val="20"/>
          <w:rtl w:val="0"/>
        </w:rPr>
        <w:t xml:space="preserve">Review of Systems (SCAT5 symptom Score): (0 none – 6 severe)</w:t>
        <w:br w:type="textWrapping"/>
        <w:t xml:space="preserve">Headache:</w:t>
        <w:br w:type="textWrapping"/>
        <w:t xml:space="preserve">Pressure in head: </w:t>
        <w:br w:type="textWrapping"/>
        <w:t xml:space="preserve">Neck Pain: </w:t>
        <w:br w:type="textWrapping"/>
        <w:t xml:space="preserve">Nausea or Vomiting: </w:t>
        <w:br w:type="textWrapping"/>
        <w:t xml:space="preserve">Dizziness: </w:t>
        <w:br w:type="textWrapping"/>
        <w:t xml:space="preserve">Blurred Vision:</w:t>
        <w:br w:type="textWrapping"/>
        <w:t xml:space="preserve">Balance Problems:</w:t>
        <w:br w:type="textWrapping"/>
        <w:t xml:space="preserve">Sensitivity to light: </w:t>
        <w:br w:type="textWrapping"/>
        <w:t xml:space="preserve">Sensitivity to noise:</w:t>
        <w:br w:type="textWrapping"/>
        <w:t xml:space="preserve">Feeling slowed down: </w:t>
        <w:br w:type="textWrapping"/>
        <w:t xml:space="preserve">Feeling in a fog: </w:t>
        <w:br w:type="textWrapping"/>
        <w:t xml:space="preserve">Don't feel right: </w:t>
        <w:br w:type="textWrapping"/>
        <w:t xml:space="preserve">Difficulty concentrating: </w:t>
        <w:br w:type="textWrapping"/>
        <w:t xml:space="preserve">Difficulty remembering: </w:t>
        <w:br w:type="textWrapping"/>
        <w:t xml:space="preserve">Fatigue or low energy: </w:t>
        <w:br w:type="textWrapping"/>
        <w:t xml:space="preserve">Confusion: </w:t>
        <w:br w:type="textWrapping"/>
        <w:t xml:space="preserve">Drowsiness: </w:t>
        <w:br w:type="textWrapping"/>
        <w:t xml:space="preserve">Trouble falling asleep: </w:t>
        <w:br w:type="textWrapping"/>
        <w:t xml:space="preserve">More emotional: </w:t>
        <w:br w:type="textWrapping"/>
        <w:t xml:space="preserve">Irritability:</w:t>
        <w:br w:type="textWrapping"/>
        <w:t xml:space="preserve">Sadness: </w:t>
        <w:br w:type="textWrapping"/>
        <w:t xml:space="preserve">Nervous or anxious: </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Total number of symptoms: [/22]</w:t>
      </w:r>
    </w:p>
    <w:p w:rsidR="00000000" w:rsidDel="00000000" w:rsidP="00000000" w:rsidRDefault="00000000" w:rsidRPr="00000000" w14:paraId="0000000A">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Symptom severity score: [/132]</w:t>
      </w:r>
    </w:p>
    <w:p w:rsidR="00000000" w:rsidDel="00000000" w:rsidP="00000000" w:rsidRDefault="00000000" w:rsidRPr="00000000" w14:paraId="0000000B">
      <w:pPr>
        <w:spacing w:after="0" w:line="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0C">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Do symptoms get worse with physical activity?:</w:t>
      </w:r>
    </w:p>
    <w:p w:rsidR="00000000" w:rsidDel="00000000" w:rsidP="00000000" w:rsidRDefault="00000000" w:rsidRPr="00000000" w14:paraId="0000000D">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Do symptoms get worse with mental activity?: </w:t>
      </w:r>
    </w:p>
    <w:p w:rsidR="00000000" w:rsidDel="00000000" w:rsidP="00000000" w:rsidRDefault="00000000" w:rsidRPr="00000000" w14:paraId="0000000E">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If 100% is feeling perfectly normal, what percent of normal do you feel?:</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r>
      <w:r w:rsidDel="00000000" w:rsidR="00000000" w:rsidRPr="00000000">
        <w:rPr>
          <w:rFonts w:ascii="Tahoma" w:cs="Tahoma" w:eastAsia="Tahoma" w:hAnsi="Tahoma"/>
          <w:b w:val="1"/>
          <w:color w:val="000000"/>
          <w:sz w:val="20"/>
          <w:szCs w:val="20"/>
          <w:rtl w:val="0"/>
        </w:rPr>
        <w:t xml:space="preserve">Physical Exam:</w:t>
      </w:r>
      <w:r w:rsidDel="00000000" w:rsidR="00000000" w:rsidRPr="00000000">
        <w:rPr>
          <w:rFonts w:ascii="Tahoma" w:cs="Tahoma" w:eastAsia="Tahoma" w:hAnsi="Tahoma"/>
          <w:color w:val="000000"/>
          <w:sz w:val="20"/>
          <w:szCs w:val="20"/>
          <w:rtl w:val="0"/>
        </w:rPr>
        <w:br w:type="textWrapping"/>
        <w:t xml:space="preserve">Healthy appearing, no acute distress</w:t>
        <w:br w:type="textWrapping"/>
        <w:t xml:space="preserve">Appropriate affect</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Cranial nerves 2-12 by gross testing: intact</w:t>
      </w:r>
    </w:p>
    <w:p w:rsidR="00000000" w:rsidDel="00000000" w:rsidP="00000000" w:rsidRDefault="00000000" w:rsidRPr="00000000" w14:paraId="0000000F">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Can patient without moving head or neck look sided to side and up and down without double vision</w:t>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Romberg (feet together and eyes closed): negative</w:t>
        <w:br w:type="textWrapping"/>
        <w:t xml:space="preserve">Finger-nose-finger: No dysmetria</w:t>
      </w:r>
    </w:p>
    <w:p w:rsidR="00000000" w:rsidDel="00000000" w:rsidP="00000000" w:rsidRDefault="00000000" w:rsidRPr="00000000" w14:paraId="00000010">
      <w:pPr>
        <w:spacing w:after="0" w:line="240" w:lineRule="auto"/>
        <w:rPr>
          <w:rFonts w:ascii="MS Gothic" w:cs="MS Gothic" w:eastAsia="MS Gothic" w:hAnsi="MS Gothic"/>
          <w:color w:val="000000"/>
          <w:sz w:val="20"/>
          <w:szCs w:val="20"/>
        </w:rPr>
      </w:pPr>
      <w:r w:rsidDel="00000000" w:rsidR="00000000" w:rsidRPr="00000000">
        <w:rPr>
          <w:rFonts w:ascii="Tahoma" w:cs="Tahoma" w:eastAsia="Tahoma" w:hAnsi="Tahoma"/>
          <w:color w:val="000000"/>
          <w:sz w:val="20"/>
          <w:szCs w:val="20"/>
          <w:rtl w:val="0"/>
        </w:rPr>
        <w:t xml:space="preserve">Can patient read aloud and follow instructions without difficulty: </w:t>
        <w:br w:type="textWrapping"/>
        <w:t xml:space="preserve">Head or neck tenderness and range of motion: No tenderness</w:t>
      </w:r>
      <w:r w:rsidDel="00000000" w:rsidR="00000000" w:rsidRPr="00000000">
        <w:rPr>
          <w:rtl w:val="0"/>
        </w:rPr>
      </w:r>
    </w:p>
    <w:p w:rsidR="00000000" w:rsidDel="00000000" w:rsidP="00000000" w:rsidRDefault="00000000" w:rsidRPr="00000000" w14:paraId="00000011">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GCS (eye, verbal, motor): 15/15</w:t>
        <w:br w:type="textWrapping"/>
        <w:t xml:space="preserve">Orientation (month, date, day of week, year, time): /5</w:t>
        <w:br w:type="textWrapping"/>
        <w:t xml:space="preserve">Immediate Memory:</w:t>
      </w:r>
    </w:p>
    <w:p w:rsidR="00000000" w:rsidDel="00000000" w:rsidP="00000000" w:rsidRDefault="00000000" w:rsidRPr="00000000" w14:paraId="00000012">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Trial 1 [Elbow, carpet, saddle, apple, bubble]: /5</w:t>
      </w:r>
    </w:p>
    <w:p w:rsidR="00000000" w:rsidDel="00000000" w:rsidP="00000000" w:rsidRDefault="00000000" w:rsidRPr="00000000" w14:paraId="00000013">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Trial 2 [Elbow, carpet, saddle, apple, bubble]: /5</w:t>
      </w:r>
    </w:p>
    <w:p w:rsidR="00000000" w:rsidDel="00000000" w:rsidP="00000000" w:rsidRDefault="00000000" w:rsidRPr="00000000" w14:paraId="00000014">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Trial 3 [Elbow, carpet, saddle, apple, bubble]: /5</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Digits backwards: </w:t>
        <w:br w:type="textWrapping"/>
        <w:t xml:space="preserve">[4-9-3]: /1</w:t>
        <w:br w:type="textWrapping"/>
        <w:t xml:space="preserve">[3-8-1-4]: /1</w:t>
        <w:br w:type="textWrapping"/>
        <w:t xml:space="preserve">[6-2-9-7-1]: /1</w:t>
        <w:br w:type="textWrapping"/>
        <w:t xml:space="preserve">[7-1-8-4-6-2]: /1</w:t>
        <w:br w:type="textWrapping"/>
        <w:t xml:space="preserve">Total: [/4]</w:t>
      </w:r>
    </w:p>
    <w:p w:rsidR="00000000" w:rsidDel="00000000" w:rsidP="00000000" w:rsidRDefault="00000000" w:rsidRPr="00000000" w14:paraId="00000015">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Months in reverse: [/1]</w:t>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r>
    </w:p>
    <w:p w:rsidR="00000000" w:rsidDel="00000000" w:rsidP="00000000" w:rsidRDefault="00000000" w:rsidRPr="00000000" w14:paraId="00000016">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Balance Error Scoring System 20second trial (BESS): (dominant foot)</w:t>
        <w:br w:type="textWrapping"/>
        <w:t xml:space="preserve">Double leg stance: [/10] errors</w:t>
        <w:br w:type="textWrapping"/>
        <w:t xml:space="preserve">Single leg stance (non-dominant foot): [/10] errors</w:t>
        <w:br w:type="textWrapping"/>
        <w:t xml:space="preserve">Tandem stance (non-dominant foot at the back): [/10] errors</w:t>
        <w:br w:type="textWrapping"/>
        <w:t xml:space="preserve">Total errors: [/30]</w:t>
      </w:r>
    </w:p>
    <w:p w:rsidR="00000000" w:rsidDel="00000000" w:rsidP="00000000" w:rsidRDefault="00000000" w:rsidRPr="00000000" w14:paraId="00000017">
      <w:pPr>
        <w:spacing w:after="0" w:line="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18">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Delayed Memory [Elbow, carpet, saddle, apple, bubble]: [/5]</w:t>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t xml:space="preserve"> </w:t>
        <w:br w:type="textWrapping"/>
        <w:t xml:space="preserve">Assessment:</w:t>
        <w:br w:type="textWrapping"/>
        <w:t xml:space="preserve">Concussion</w:t>
      </w:r>
    </w:p>
    <w:p w:rsidR="00000000" w:rsidDel="00000000" w:rsidP="00000000" w:rsidRDefault="00000000" w:rsidRPr="00000000" w14:paraId="00000019">
      <w:pPr>
        <w:spacing w:after="0" w:line="240" w:lineRule="auto"/>
        <w:rPr>
          <w:rFonts w:ascii="Tahoma" w:cs="Tahoma" w:eastAsia="Tahoma" w:hAnsi="Tahoma"/>
          <w:color w:val="000000"/>
          <w:sz w:val="20"/>
          <w:szCs w:val="20"/>
        </w:rPr>
      </w:pP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r>
      <w:r w:rsidDel="00000000" w:rsidR="00000000" w:rsidRPr="00000000">
        <w:rPr>
          <w:rFonts w:ascii="Tahoma" w:cs="Tahoma" w:eastAsia="Tahoma" w:hAnsi="Tahoma"/>
          <w:b w:val="1"/>
          <w:color w:val="000000"/>
          <w:sz w:val="20"/>
          <w:szCs w:val="20"/>
          <w:rtl w:val="0"/>
        </w:rPr>
        <w:t xml:space="preserve">Plan</w:t>
      </w:r>
      <w:r w:rsidDel="00000000" w:rsidR="00000000" w:rsidRPr="00000000">
        <w:rPr>
          <w:rFonts w:ascii="Tahoma" w:cs="Tahoma" w:eastAsia="Tahoma" w:hAnsi="Tahoma"/>
          <w:color w:val="000000"/>
          <w:sz w:val="20"/>
          <w:szCs w:val="20"/>
          <w:rtl w:val="0"/>
        </w:rPr>
        <w:t xml:space="preserve">:</w:t>
        <w:br w:type="textWrapping"/>
        <w:t xml:space="preserve">Discussed cognitive rest in detail. Minimize extra activities, reading, text messaging, video games, television, etc as much as possible</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Recommend buffalo sub-system threshold stress test and exercise prescription. Vestibular rehab</w:t>
      </w:r>
    </w:p>
    <w:p w:rsidR="00000000" w:rsidDel="00000000" w:rsidP="00000000" w:rsidRDefault="00000000" w:rsidRPr="00000000" w14:paraId="0000001A">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0"/>
          <w:szCs w:val="20"/>
          <w:rtl w:val="0"/>
        </w:rPr>
        <w:t xml:space="preserve">School: []</w:t>
        <w:br w:type="textWrapping"/>
        <w:t xml:space="preserve">Physical rest: []</w:t>
        <w:br w:type="textWrapping"/>
        <w:t xml:space="preserve">Other treatments/evaluation: []be sure to comment on medications, vestibular rehab, other rehab, NCT, subsymptom exercise protocol, etc</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Final checklist before return to play:</w:t>
        <w:br w:type="textWrapping"/>
        <w:t xml:space="preserve">Symptom free with normal exam: {Done/Not Done:24078}</w:t>
        <w:br w:type="textWrapping"/>
        <w:t xml:space="preserve">ImPACT back to baseline: {DONE/NOT DONE/NOT APPLICABLE:26276}</w:t>
        <w:br w:type="textWrapping"/>
        <w:t xml:space="preserve">Modifying factors considered: {Done/Not Done:24078}</w:t>
        <w:br w:type="textWrapping"/>
        <w:t xml:space="preserve">Off medications that were started to control concussion symptoms: {Done/Not Done:24078}</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Final return to play protocol:</w:t>
        <w:br w:type="textWrapping"/>
        <w:t xml:space="preserve">Once ready for RTP, must follow the following stepwise protocol:</w:t>
        <w:br w:type="textWrapping"/>
        <w:t xml:space="preserve">1. Rest until asymptomatic</w:t>
        <w:br w:type="textWrapping"/>
        <w:t xml:space="preserve">2. Easy aerobic exercise</w:t>
        <w:br w:type="textWrapping"/>
        <w:t xml:space="preserve">3. Sport-specific exercise (non-contact)</w:t>
        <w:br w:type="textWrapping"/>
        <w:t xml:space="preserve">4. Non-contact training drills and light resistance training</w:t>
        <w:br w:type="textWrapping"/>
        <w:t xml:space="preserve">5. Full contact training</w:t>
        <w:br w:type="textWrapping"/>
        <w:t xml:space="preserve">6. Full competition</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There should be 24 hours between each stage. Return to stage 1 if symptoms recur.</w:t>
        <w:br w:type="textWrapping"/>
      </w:r>
      <w:r w:rsidDel="00000000" w:rsidR="00000000" w:rsidRPr="00000000">
        <w:rPr>
          <w:rFonts w:ascii="MS Gothic" w:cs="MS Gothic" w:eastAsia="MS Gothic" w:hAnsi="MS Gothic"/>
          <w:color w:val="000000"/>
          <w:sz w:val="20"/>
          <w:szCs w:val="20"/>
          <w:rtl w:val="0"/>
        </w:rPr>
        <w:t xml:space="preserve">　</w:t>
      </w:r>
      <w:r w:rsidDel="00000000" w:rsidR="00000000" w:rsidRPr="00000000">
        <w:rPr>
          <w:rFonts w:ascii="Tahoma" w:cs="Tahoma" w:eastAsia="Tahoma" w:hAnsi="Tahoma"/>
          <w:color w:val="000000"/>
          <w:sz w:val="20"/>
          <w:szCs w:val="20"/>
          <w:rtl w:val="0"/>
        </w:rPr>
        <w:br w:type="textWrapping"/>
        <w:t xml:space="preserve">Next visit: []</w:t>
      </w:r>
    </w:p>
    <w:p w:rsidR="00000000" w:rsidDel="00000000" w:rsidP="00000000" w:rsidRDefault="00000000" w:rsidRPr="00000000" w14:paraId="0000001B">
      <w:pPr>
        <w:spacing w:after="0" w:line="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1C">
      <w:pPr>
        <w:spacing w:after="0" w:line="240" w:lineRule="auto"/>
        <w:rPr>
          <w:rFonts w:ascii="Tahoma" w:cs="Tahoma" w:eastAsia="Tahoma" w:hAnsi="Tahoma"/>
          <w:color w:val="000000"/>
          <w:sz w:val="20"/>
          <w:szCs w:val="20"/>
        </w:rPr>
      </w:pPr>
      <w:r w:rsidDel="00000000" w:rsidR="00000000" w:rsidRPr="00000000">
        <w:rPr>
          <w:rtl w:val="0"/>
        </w:rPr>
      </w:r>
    </w:p>
    <w:p w:rsidR="00000000" w:rsidDel="00000000" w:rsidP="00000000" w:rsidRDefault="00000000" w:rsidRPr="00000000" w14:paraId="0000001D">
      <w:pP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1E">
      <w:pP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1F">
      <w:pP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20">
      <w:pPr>
        <w:rPr>
          <w:rFonts w:ascii="Calibri" w:cs="Calibri" w:eastAsia="Calibri" w:hAnsi="Calibri"/>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21">
      <w:pPr>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22">
      <w:pPr>
        <w:spacing w:after="0" w:line="240" w:lineRule="auto"/>
        <w:rPr>
          <w:rFonts w:ascii="Tahoma" w:cs="Tahoma" w:eastAsia="Tahoma" w:hAnsi="Tahoma"/>
          <w:color w:val="000000"/>
          <w:sz w:val="24"/>
          <w:szCs w:val="24"/>
          <w:highlight w:val="white"/>
        </w:rPr>
      </w:pPr>
      <w:r w:rsidDel="00000000" w:rsidR="00000000" w:rsidRPr="00000000">
        <w:rPr>
          <w:rFonts w:ascii="Tahoma" w:cs="Tahoma" w:eastAsia="Tahoma" w:hAnsi="Tahoma"/>
          <w:color w:val="000000"/>
          <w:sz w:val="24"/>
          <w:szCs w:val="24"/>
          <w:highlight w:val="white"/>
          <w:rtl w:val="0"/>
        </w:rPr>
        <w:t xml:space="preserve">Requesting Physician:</w:t>
      </w:r>
    </w:p>
    <w:p w:rsidR="00000000" w:rsidDel="00000000" w:rsidP="00000000" w:rsidRDefault="00000000" w:rsidRPr="00000000" w14:paraId="00000023">
      <w:pPr>
        <w:spacing w:after="0" w:line="240" w:lineRule="auto"/>
        <w:rPr>
          <w:rFonts w:ascii="Tahoma" w:cs="Tahoma" w:eastAsia="Tahoma" w:hAnsi="Tahoma"/>
          <w:color w:val="000000"/>
          <w:sz w:val="24"/>
          <w:szCs w:val="24"/>
          <w:highlight w:val="white"/>
        </w:rPr>
      </w:pPr>
      <w:r w:rsidDel="00000000" w:rsidR="00000000" w:rsidRPr="00000000">
        <w:rPr>
          <w:rFonts w:ascii="Meiryo UI" w:cs="Meiryo UI" w:eastAsia="Meiryo UI" w:hAnsi="Meiryo UI"/>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24">
      <w:pPr>
        <w:spacing w:after="0" w:line="240" w:lineRule="auto"/>
        <w:rPr>
          <w:rFonts w:ascii="Tahoma" w:cs="Tahoma" w:eastAsia="Tahoma" w:hAnsi="Tahoma"/>
          <w:color w:val="000000"/>
          <w:sz w:val="24"/>
          <w:szCs w:val="24"/>
          <w:highlight w:val="white"/>
        </w:rPr>
      </w:pPr>
      <w:r w:rsidDel="00000000" w:rsidR="00000000" w:rsidRPr="00000000">
        <w:rPr>
          <w:rFonts w:ascii="Tahoma" w:cs="Tahoma" w:eastAsia="Tahoma" w:hAnsi="Tahoma"/>
          <w:color w:val="000000"/>
          <w:sz w:val="24"/>
          <w:szCs w:val="24"/>
          <w:highlight w:val="white"/>
          <w:rtl w:val="0"/>
        </w:rPr>
        <w:t xml:space="preserve">Indication: exertional leg pain</w:t>
      </w:r>
    </w:p>
    <w:p w:rsidR="00000000" w:rsidDel="00000000" w:rsidP="00000000" w:rsidRDefault="00000000" w:rsidRPr="00000000" w14:paraId="00000025">
      <w:pPr>
        <w:spacing w:after="0" w:line="240" w:lineRule="auto"/>
        <w:rPr>
          <w:rFonts w:ascii="Tahoma" w:cs="Tahoma" w:eastAsia="Tahoma" w:hAnsi="Tahoma"/>
          <w:color w:val="000000"/>
          <w:sz w:val="24"/>
          <w:szCs w:val="24"/>
          <w:highlight w:val="white"/>
        </w:rPr>
      </w:pPr>
      <w:r w:rsidDel="00000000" w:rsidR="00000000" w:rsidRPr="00000000">
        <w:rPr>
          <w:rFonts w:ascii="Meiryo UI" w:cs="Meiryo UI" w:eastAsia="Meiryo UI" w:hAnsi="Meiryo UI"/>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26">
      <w:pPr>
        <w:spacing w:after="0" w:line="240" w:lineRule="auto"/>
        <w:rPr>
          <w:rFonts w:ascii="Tahoma" w:cs="Tahoma" w:eastAsia="Tahoma" w:hAnsi="Tahoma"/>
          <w:color w:val="000000"/>
          <w:sz w:val="24"/>
          <w:szCs w:val="24"/>
          <w:highlight w:val="white"/>
        </w:rPr>
      </w:pPr>
      <w:r w:rsidDel="00000000" w:rsidR="00000000" w:rsidRPr="00000000">
        <w:rPr>
          <w:rFonts w:ascii="Tahoma" w:cs="Tahoma" w:eastAsia="Tahoma" w:hAnsi="Tahoma"/>
          <w:color w:val="000000"/>
          <w:sz w:val="24"/>
          <w:szCs w:val="24"/>
          <w:highlight w:val="white"/>
          <w:rtl w:val="0"/>
        </w:rPr>
        <w:t xml:space="preserve">Procedure: </w:t>
      </w:r>
      <w:r w:rsidDel="00000000" w:rsidR="00000000" w:rsidRPr="00000000">
        <w:rPr>
          <w:rFonts w:ascii="Tahoma" w:cs="Tahoma" w:eastAsia="Tahoma" w:hAnsi="Tahoma"/>
          <w:color w:val="ffffff"/>
          <w:sz w:val="24"/>
          <w:szCs w:val="24"/>
          <w:shd w:fill="d82300" w:val="clear"/>
          <w:rtl w:val="0"/>
        </w:rPr>
        <w:t xml:space="preserve">Compartment</w:t>
      </w:r>
      <w:r w:rsidDel="00000000" w:rsidR="00000000" w:rsidRPr="00000000">
        <w:rPr>
          <w:rFonts w:ascii="Tahoma" w:cs="Tahoma" w:eastAsia="Tahoma" w:hAnsi="Tahoma"/>
          <w:color w:val="000000"/>
          <w:sz w:val="24"/>
          <w:szCs w:val="24"/>
          <w:highlight w:val="white"/>
          <w:rtl w:val="0"/>
        </w:rPr>
        <w:t xml:space="preserve"> pressure testing of lower leg, pre and post exertion</w:t>
      </w:r>
    </w:p>
    <w:p w:rsidR="00000000" w:rsidDel="00000000" w:rsidP="00000000" w:rsidRDefault="00000000" w:rsidRPr="00000000" w14:paraId="00000027">
      <w:pPr>
        <w:spacing w:after="0" w:line="240" w:lineRule="auto"/>
        <w:rPr>
          <w:rFonts w:ascii="Tahoma" w:cs="Tahoma" w:eastAsia="Tahoma" w:hAnsi="Tahoma"/>
          <w:color w:val="000000"/>
          <w:sz w:val="24"/>
          <w:szCs w:val="24"/>
          <w:highlight w:val="white"/>
        </w:rPr>
      </w:pPr>
      <w:r w:rsidDel="00000000" w:rsidR="00000000" w:rsidRPr="00000000">
        <w:rPr>
          <w:rFonts w:ascii="Meiryo UI" w:cs="Meiryo UI" w:eastAsia="Meiryo UI" w:hAnsi="Meiryo UI"/>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28">
      <w:pPr>
        <w:spacing w:after="0" w:line="240" w:lineRule="auto"/>
        <w:rPr>
          <w:rFonts w:ascii="Tahoma" w:cs="Tahoma" w:eastAsia="Tahoma" w:hAnsi="Tahoma"/>
          <w:color w:val="000000"/>
          <w:sz w:val="24"/>
          <w:szCs w:val="24"/>
          <w:highlight w:val="white"/>
        </w:rPr>
      </w:pPr>
      <w:r w:rsidDel="00000000" w:rsidR="00000000" w:rsidRPr="00000000">
        <w:rPr>
          <w:rFonts w:ascii="Tahoma" w:cs="Tahoma" w:eastAsia="Tahoma" w:hAnsi="Tahoma"/>
          <w:color w:val="000000"/>
          <w:sz w:val="24"/>
          <w:szCs w:val="24"/>
          <w:highlight w:val="white"/>
          <w:rtl w:val="0"/>
        </w:rPr>
        <w:t xml:space="preserve">Informed Consent: Following denial of allergy and review of potential side effects and complications including, but not limited to, infection, allergic reaction, local tissue breakdown, injury to soft tissue and/or nerves and seizure, the patient indicated understanding and agreed to proceed.</w:t>
      </w:r>
    </w:p>
    <w:p w:rsidR="00000000" w:rsidDel="00000000" w:rsidP="00000000" w:rsidRDefault="00000000" w:rsidRPr="00000000" w14:paraId="00000029">
      <w:pPr>
        <w:spacing w:after="0" w:line="240" w:lineRule="auto"/>
        <w:rPr>
          <w:rFonts w:ascii="Tahoma" w:cs="Tahoma" w:eastAsia="Tahoma" w:hAnsi="Tahoma"/>
          <w:color w:val="000000"/>
          <w:sz w:val="24"/>
          <w:szCs w:val="24"/>
          <w:highlight w:val="white"/>
        </w:rPr>
      </w:pPr>
      <w:r w:rsidDel="00000000" w:rsidR="00000000" w:rsidRPr="00000000">
        <w:rPr>
          <w:rFonts w:ascii="Meiryo UI" w:cs="Meiryo UI" w:eastAsia="Meiryo UI" w:hAnsi="Meiryo UI"/>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2A">
      <w:pPr>
        <w:spacing w:after="0" w:line="240" w:lineRule="auto"/>
        <w:rPr>
          <w:rFonts w:ascii="Tahoma" w:cs="Tahoma" w:eastAsia="Tahoma" w:hAnsi="Tahoma"/>
          <w:color w:val="000000"/>
          <w:sz w:val="24"/>
          <w:szCs w:val="24"/>
          <w:highlight w:val="white"/>
        </w:rPr>
      </w:pPr>
      <w:r w:rsidDel="00000000" w:rsidR="00000000" w:rsidRPr="00000000">
        <w:rPr>
          <w:rFonts w:ascii="Tahoma" w:cs="Tahoma" w:eastAsia="Tahoma" w:hAnsi="Tahoma"/>
          <w:color w:val="000000"/>
          <w:sz w:val="24"/>
          <w:szCs w:val="24"/>
          <w:highlight w:val="white"/>
          <w:rtl w:val="0"/>
        </w:rPr>
        <w:t xml:space="preserve">Procedural pause conducted to verify: correct patient identity, procedure to be performed and, as applicable, correct side and site, correct patient position, availability of any special equipment or other special requirements.</w:t>
      </w:r>
    </w:p>
    <w:p w:rsidR="00000000" w:rsidDel="00000000" w:rsidP="00000000" w:rsidRDefault="00000000" w:rsidRPr="00000000" w14:paraId="0000002B">
      <w:pPr>
        <w:spacing w:after="0" w:line="240" w:lineRule="auto"/>
        <w:rPr>
          <w:rFonts w:ascii="Tahoma" w:cs="Tahoma" w:eastAsia="Tahoma" w:hAnsi="Tahoma"/>
          <w:color w:val="000000"/>
          <w:sz w:val="24"/>
          <w:szCs w:val="24"/>
          <w:highlight w:val="white"/>
        </w:rPr>
      </w:pPr>
      <w:r w:rsidDel="00000000" w:rsidR="00000000" w:rsidRPr="00000000">
        <w:rPr>
          <w:rFonts w:ascii="Meiryo UI" w:cs="Meiryo UI" w:eastAsia="Meiryo UI" w:hAnsi="Meiryo UI"/>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2C">
      <w:pPr>
        <w:spacing w:after="0" w:line="240" w:lineRule="auto"/>
        <w:rPr>
          <w:rFonts w:ascii="Tahoma" w:cs="Tahoma" w:eastAsia="Tahoma" w:hAnsi="Tahoma"/>
          <w:color w:val="000000"/>
          <w:sz w:val="24"/>
          <w:szCs w:val="24"/>
          <w:highlight w:val="white"/>
        </w:rPr>
      </w:pPr>
      <w:r w:rsidDel="00000000" w:rsidR="00000000" w:rsidRPr="00000000">
        <w:rPr>
          <w:rFonts w:ascii="Tahoma" w:cs="Tahoma" w:eastAsia="Tahoma" w:hAnsi="Tahoma"/>
          <w:color w:val="000000"/>
          <w:sz w:val="24"/>
          <w:szCs w:val="24"/>
          <w:highlight w:val="white"/>
          <w:rtl w:val="0"/>
        </w:rPr>
        <w:t xml:space="preserve">Technique: The procedure was carried out under sterile technique. The symptomatic </w:t>
      </w:r>
      <w:r w:rsidDel="00000000" w:rsidR="00000000" w:rsidRPr="00000000">
        <w:rPr>
          <w:rFonts w:ascii="Tahoma" w:cs="Tahoma" w:eastAsia="Tahoma" w:hAnsi="Tahoma"/>
          <w:color w:val="000000"/>
          <w:sz w:val="24"/>
          <w:szCs w:val="24"/>
          <w:shd w:fill="ffee94" w:val="clear"/>
          <w:rtl w:val="0"/>
        </w:rPr>
        <w:t xml:space="preserve">compartment</w:t>
      </w:r>
      <w:r w:rsidDel="00000000" w:rsidR="00000000" w:rsidRPr="00000000">
        <w:rPr>
          <w:rFonts w:ascii="Tahoma" w:cs="Tahoma" w:eastAsia="Tahoma" w:hAnsi="Tahoma"/>
          <w:color w:val="000000"/>
          <w:sz w:val="24"/>
          <w:szCs w:val="24"/>
          <w:highlight w:val="white"/>
          <w:rtl w:val="0"/>
        </w:rPr>
        <w:t xml:space="preserve">s were marked. The skin was cleansed with Chlor-prep. A small skin wheal was raised at each site using 0.25 mL 1% lidocaine. A Stryker intra-</w:t>
      </w:r>
      <w:r w:rsidDel="00000000" w:rsidR="00000000" w:rsidRPr="00000000">
        <w:rPr>
          <w:rFonts w:ascii="Tahoma" w:cs="Tahoma" w:eastAsia="Tahoma" w:hAnsi="Tahoma"/>
          <w:color w:val="000000"/>
          <w:sz w:val="24"/>
          <w:szCs w:val="24"/>
          <w:shd w:fill="ffee94" w:val="clear"/>
          <w:rtl w:val="0"/>
        </w:rPr>
        <w:t xml:space="preserve">compartment</w:t>
      </w:r>
      <w:r w:rsidDel="00000000" w:rsidR="00000000" w:rsidRPr="00000000">
        <w:rPr>
          <w:rFonts w:ascii="Tahoma" w:cs="Tahoma" w:eastAsia="Tahoma" w:hAnsi="Tahoma"/>
          <w:color w:val="000000"/>
          <w:sz w:val="24"/>
          <w:szCs w:val="24"/>
          <w:highlight w:val="white"/>
          <w:rtl w:val="0"/>
        </w:rPr>
        <w:t xml:space="preserve"> pressure monitor was then used to record the baseline and 1 min post-exertion pressures as below:</w:t>
      </w:r>
    </w:p>
    <w:p w:rsidR="00000000" w:rsidDel="00000000" w:rsidP="00000000" w:rsidRDefault="00000000" w:rsidRPr="00000000" w14:paraId="0000002D">
      <w:pPr>
        <w:spacing w:after="0" w:line="240" w:lineRule="auto"/>
        <w:rPr>
          <w:rFonts w:ascii="Tahoma" w:cs="Tahoma" w:eastAsia="Tahoma" w:hAnsi="Tahoma"/>
          <w:color w:val="000000"/>
          <w:sz w:val="24"/>
          <w:szCs w:val="24"/>
          <w:highlight w:val="white"/>
        </w:rPr>
      </w:pPr>
      <w:r w:rsidDel="00000000" w:rsidR="00000000" w:rsidRPr="00000000">
        <w:rPr>
          <w:rFonts w:ascii="Meiryo UI" w:cs="Meiryo UI" w:eastAsia="Meiryo UI" w:hAnsi="Meiryo UI"/>
          <w:color w:val="000000"/>
          <w:sz w:val="24"/>
          <w:szCs w:val="24"/>
          <w:highlight w:val="white"/>
          <w:rtl w:val="0"/>
        </w:rPr>
        <w:t xml:space="preserve">　</w:t>
      </w:r>
      <w:r w:rsidDel="00000000" w:rsidR="00000000" w:rsidRPr="00000000">
        <w:rPr>
          <w:rtl w:val="0"/>
        </w:rPr>
      </w:r>
    </w:p>
    <w:tbl>
      <w:tblPr>
        <w:tblStyle w:val="Table1"/>
        <w:tblW w:w="8625.0"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330"/>
        <w:gridCol w:w="2153"/>
        <w:gridCol w:w="2068"/>
        <w:gridCol w:w="2074"/>
        <w:tblGridChange w:id="0">
          <w:tblGrid>
            <w:gridCol w:w="2330"/>
            <w:gridCol w:w="2153"/>
            <w:gridCol w:w="2068"/>
            <w:gridCol w:w="2074"/>
          </w:tblGrid>
        </w:tblGridChange>
      </w:tblGrid>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E">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b w:val="1"/>
                <w:color w:val="000000"/>
                <w:sz w:val="24"/>
                <w:szCs w:val="24"/>
                <w:rtl w:val="0"/>
              </w:rPr>
              <w:t xml:space="preserve">Anterior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2F">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Right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0">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Left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1">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Reference</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2">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Baseline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3">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4">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5">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15</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6">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1 min post exercise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7">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8">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9">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28</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A">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B">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C">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D">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r>
    </w:tbl>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sz w:val="20"/>
          <w:szCs w:val="20"/>
        </w:rPr>
      </w:pPr>
      <w:r w:rsidDel="00000000" w:rsidR="00000000" w:rsidRPr="00000000">
        <w:rPr>
          <w:rtl w:val="0"/>
        </w:rPr>
      </w:r>
    </w:p>
    <w:tbl>
      <w:tblPr>
        <w:tblStyle w:val="Table2"/>
        <w:tblW w:w="8624.999999999998"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267"/>
        <w:gridCol w:w="2176"/>
        <w:gridCol w:w="2088"/>
        <w:gridCol w:w="2094"/>
        <w:tblGridChange w:id="0">
          <w:tblGrid>
            <w:gridCol w:w="2267"/>
            <w:gridCol w:w="2176"/>
            <w:gridCol w:w="2088"/>
            <w:gridCol w:w="2094"/>
          </w:tblGrid>
        </w:tblGridChange>
      </w:tblGrid>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3F">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b w:val="1"/>
                <w:color w:val="000000"/>
                <w:sz w:val="24"/>
                <w:szCs w:val="24"/>
                <w:rtl w:val="0"/>
              </w:rPr>
              <w:t xml:space="preserve">Lateral</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0">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Right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1">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Left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2">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Reference</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3">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Baseline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4">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5">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6">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15</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7">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1 min post exercise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8">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9">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A">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28</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B">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C">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D">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4E">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r>
    </w:tbl>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sz w:val="20"/>
          <w:szCs w:val="20"/>
        </w:rPr>
      </w:pPr>
      <w:r w:rsidDel="00000000" w:rsidR="00000000" w:rsidRPr="00000000">
        <w:rPr>
          <w:rtl w:val="0"/>
        </w:rPr>
      </w:r>
    </w:p>
    <w:tbl>
      <w:tblPr>
        <w:tblStyle w:val="Table3"/>
        <w:tblW w:w="8625.0"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330"/>
        <w:gridCol w:w="2153"/>
        <w:gridCol w:w="2068"/>
        <w:gridCol w:w="2074"/>
        <w:tblGridChange w:id="0">
          <w:tblGrid>
            <w:gridCol w:w="2330"/>
            <w:gridCol w:w="2153"/>
            <w:gridCol w:w="2068"/>
            <w:gridCol w:w="2074"/>
          </w:tblGrid>
        </w:tblGridChange>
      </w:tblGrid>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0">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b w:val="1"/>
                <w:color w:val="000000"/>
                <w:sz w:val="24"/>
                <w:szCs w:val="24"/>
                <w:rtl w:val="0"/>
              </w:rPr>
              <w:t xml:space="preserve">Deep Posterior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1">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Right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2">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Left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3">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Reference</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4">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Baseline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5">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6">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7">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15</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8">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1 min post exercise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9">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A">
            <w:pPr>
              <w:spacing w:after="0" w:line="240" w:lineRule="auto"/>
              <w:rPr>
                <w:rFonts w:ascii="Tahoma" w:cs="Tahoma" w:eastAsia="Tahoma" w:hAnsi="Tahoma"/>
                <w:color w:val="000000"/>
                <w:sz w:val="20"/>
                <w:szCs w:val="20"/>
              </w:rPr>
            </w:pP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B">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28</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C">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D">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E">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5F">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r>
    </w:tbl>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color w:val="000000"/>
          <w:sz w:val="20"/>
          <w:szCs w:val="20"/>
        </w:rPr>
      </w:pPr>
      <w:r w:rsidDel="00000000" w:rsidR="00000000" w:rsidRPr="00000000">
        <w:rPr>
          <w:rtl w:val="0"/>
        </w:rPr>
      </w:r>
    </w:p>
    <w:tbl>
      <w:tblPr>
        <w:tblStyle w:val="Table4"/>
        <w:tblW w:w="8625.0" w:type="dxa"/>
        <w:jc w:val="left"/>
        <w:tblInd w:w="0.0" w:type="dxa"/>
        <w:tblBorders>
          <w:top w:color="000000" w:space="0" w:sz="6" w:val="single"/>
          <w:left w:color="000000" w:space="0" w:sz="6" w:val="single"/>
          <w:bottom w:color="000000" w:space="0" w:sz="6" w:val="single"/>
          <w:right w:color="000000" w:space="0" w:sz="6" w:val="single"/>
        </w:tblBorders>
        <w:tblLayout w:type="fixed"/>
        <w:tblLook w:val="0400"/>
      </w:tblPr>
      <w:tblGrid>
        <w:gridCol w:w="2416"/>
        <w:gridCol w:w="2153"/>
        <w:gridCol w:w="2068"/>
        <w:gridCol w:w="1988"/>
        <w:tblGridChange w:id="0">
          <w:tblGrid>
            <w:gridCol w:w="2416"/>
            <w:gridCol w:w="2153"/>
            <w:gridCol w:w="2068"/>
            <w:gridCol w:w="1988"/>
          </w:tblGrid>
        </w:tblGridChange>
      </w:tblGrid>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1">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b w:val="1"/>
                <w:color w:val="000000"/>
                <w:sz w:val="24"/>
                <w:szCs w:val="24"/>
                <w:rtl w:val="0"/>
              </w:rPr>
              <w:t xml:space="preserve">Superficial Posterior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2">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Right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3">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Left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4">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Reference</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5">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Baseline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6">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7">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8">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15</w:t>
            </w:r>
            <w:r w:rsidDel="00000000" w:rsidR="00000000" w:rsidRPr="00000000">
              <w:rPr>
                <w:rtl w:val="0"/>
              </w:rPr>
            </w:r>
          </w:p>
        </w:tc>
      </w:tr>
      <w:tr>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9">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1 min post exercise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A">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B">
            <w:pPr>
              <w:spacing w:after="0" w:line="240" w:lineRule="auto"/>
              <w:rPr>
                <w:rFonts w:ascii="Tahoma" w:cs="Tahoma" w:eastAsia="Tahoma" w:hAnsi="Tahoma"/>
                <w:color w:val="000000"/>
                <w:sz w:val="20"/>
                <w:szCs w:val="20"/>
              </w:rPr>
            </w:pPr>
            <w:r w:rsidDel="00000000" w:rsidR="00000000" w:rsidRPr="00000000">
              <w:rPr>
                <w:rFonts w:ascii="Meiryo UI" w:cs="Meiryo UI" w:eastAsia="Meiryo UI" w:hAnsi="Meiryo UI"/>
                <w:color w:val="000000"/>
                <w:sz w:val="20"/>
                <w:szCs w:val="20"/>
                <w:rtl w:val="0"/>
              </w:rPr>
              <w:t xml:space="preserve">　</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fffff" w:val="clear"/>
            <w:vAlign w:val="center"/>
          </w:tcPr>
          <w:p w:rsidR="00000000" w:rsidDel="00000000" w:rsidP="00000000" w:rsidRDefault="00000000" w:rsidRPr="00000000" w14:paraId="0000006C">
            <w:pPr>
              <w:spacing w:after="0" w:line="240" w:lineRule="auto"/>
              <w:rPr>
                <w:rFonts w:ascii="Tahoma" w:cs="Tahoma" w:eastAsia="Tahoma" w:hAnsi="Tahoma"/>
                <w:color w:val="000000"/>
                <w:sz w:val="20"/>
                <w:szCs w:val="20"/>
              </w:rPr>
            </w:pPr>
            <w:r w:rsidDel="00000000" w:rsidR="00000000" w:rsidRPr="00000000">
              <w:rPr>
                <w:rFonts w:ascii="Tahoma" w:cs="Tahoma" w:eastAsia="Tahoma" w:hAnsi="Tahoma"/>
                <w:color w:val="000000"/>
                <w:sz w:val="24"/>
                <w:szCs w:val="24"/>
                <w:rtl w:val="0"/>
              </w:rPr>
              <w:t xml:space="preserve">28</w:t>
            </w:r>
            <w:r w:rsidDel="00000000" w:rsidR="00000000" w:rsidRPr="00000000">
              <w:rPr>
                <w:rtl w:val="0"/>
              </w:rPr>
            </w:r>
          </w:p>
        </w:tc>
      </w:tr>
    </w:tbl>
    <w:p w:rsidR="00000000" w:rsidDel="00000000" w:rsidP="00000000" w:rsidRDefault="00000000" w:rsidRPr="00000000" w14:paraId="0000006D">
      <w:pPr>
        <w:spacing w:after="0" w:line="240" w:lineRule="auto"/>
        <w:rPr>
          <w:rFonts w:ascii="Tahoma" w:cs="Tahoma" w:eastAsia="Tahoma" w:hAnsi="Tahoma"/>
          <w:color w:val="000000"/>
          <w:sz w:val="24"/>
          <w:szCs w:val="24"/>
          <w:highlight w:val="white"/>
        </w:rPr>
      </w:pPr>
      <w:r w:rsidDel="00000000" w:rsidR="00000000" w:rsidRPr="00000000">
        <w:rPr>
          <w:rFonts w:ascii="Meiryo UI" w:cs="Meiryo UI" w:eastAsia="Meiryo UI" w:hAnsi="Meiryo UI"/>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6E">
      <w:pPr>
        <w:spacing w:after="0" w:line="240" w:lineRule="auto"/>
        <w:rPr>
          <w:rFonts w:ascii="Tahoma" w:cs="Tahoma" w:eastAsia="Tahoma" w:hAnsi="Tahoma"/>
          <w:color w:val="000000"/>
          <w:sz w:val="24"/>
          <w:szCs w:val="24"/>
          <w:highlight w:val="white"/>
        </w:rPr>
      </w:pPr>
      <w:r w:rsidDel="00000000" w:rsidR="00000000" w:rsidRPr="00000000">
        <w:rPr>
          <w:rFonts w:ascii="Tahoma" w:cs="Tahoma" w:eastAsia="Tahoma" w:hAnsi="Tahoma"/>
          <w:color w:val="000000"/>
          <w:sz w:val="24"/>
          <w:szCs w:val="24"/>
          <w:highlight w:val="white"/>
          <w:rtl w:val="0"/>
        </w:rPr>
        <w:t xml:space="preserve">Post-Procedure Instructions: The patient tolerated the procedure well without complication and was discharged in good condition after a short observation period. The patient was instructed to avoid submerging the procedure site in water for 48-72 hours. The patient was instructed to contact me with any questions pertaining to the procedure. Questions regarding general management should be directed to the patient’s referring provider and the patient should keep all previously scheduled follow up appointments.</w:t>
      </w:r>
    </w:p>
    <w:p w:rsidR="00000000" w:rsidDel="00000000" w:rsidP="00000000" w:rsidRDefault="00000000" w:rsidRPr="00000000" w14:paraId="0000006F">
      <w:pPr>
        <w:spacing w:after="0" w:line="240" w:lineRule="auto"/>
        <w:rPr>
          <w:rFonts w:ascii="Tahoma" w:cs="Tahoma" w:eastAsia="Tahoma" w:hAnsi="Tahoma"/>
          <w:color w:val="000000"/>
          <w:sz w:val="24"/>
          <w:szCs w:val="24"/>
          <w:highlight w:val="white"/>
        </w:rPr>
      </w:pPr>
      <w:r w:rsidDel="00000000" w:rsidR="00000000" w:rsidRPr="00000000">
        <w:rPr>
          <w:rFonts w:ascii="Meiryo UI" w:cs="Meiryo UI" w:eastAsia="Meiryo UI" w:hAnsi="Meiryo UI"/>
          <w:color w:val="000000"/>
          <w:sz w:val="24"/>
          <w:szCs w:val="24"/>
          <w:highlight w:val="white"/>
          <w:rtl w:val="0"/>
        </w:rPr>
        <w:t xml:space="preserve">　</w:t>
      </w:r>
      <w:r w:rsidDel="00000000" w:rsidR="00000000" w:rsidRPr="00000000">
        <w:rPr>
          <w:rtl w:val="0"/>
        </w:rPr>
      </w:r>
    </w:p>
    <w:p w:rsidR="00000000" w:rsidDel="00000000" w:rsidP="00000000" w:rsidRDefault="00000000" w:rsidRPr="00000000" w14:paraId="00000070">
      <w:pPr>
        <w:spacing w:after="0" w:line="240" w:lineRule="auto"/>
        <w:ind w:left="255"/>
        <w:rPr>
          <w:rFonts w:ascii="Calibri" w:cs="Calibri" w:eastAsia="Calibri" w:hAnsi="Calibri"/>
          <w:color w:val="000000"/>
          <w:sz w:val="20"/>
          <w:szCs w:val="20"/>
        </w:rPr>
      </w:pPr>
      <w:r w:rsidDel="00000000" w:rsidR="00000000" w:rsidRPr="00000000">
        <w:rPr>
          <w:rtl w:val="0"/>
        </w:rPr>
      </w:r>
    </w:p>
    <w:p w:rsidR="00000000" w:rsidDel="00000000" w:rsidP="00000000" w:rsidRDefault="00000000" w:rsidRPr="00000000" w14:paraId="00000071">
      <w:pPr>
        <w:spacing w:after="0" w:line="240" w:lineRule="auto"/>
        <w:rPr/>
      </w:pPr>
      <w:r w:rsidDel="00000000" w:rsidR="00000000" w:rsidRPr="00000000">
        <w:rPr>
          <w:rtl w:val="0"/>
        </w:rPr>
      </w:r>
    </w:p>
    <w:p w:rsidR="00000000" w:rsidDel="00000000" w:rsidP="00000000" w:rsidRDefault="00000000" w:rsidRPr="00000000" w14:paraId="00000072">
      <w:pPr>
        <w:rPr/>
      </w:pPr>
      <w:bookmarkStart w:colFirst="0" w:colLast="0" w:name="_gjdgxs" w:id="0"/>
      <w:bookmarkEnd w:id="0"/>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MS Gothic"/>
  <w:font w:name="Arial Unicode MS"/>
  <w:font w:name="Meiryo UI"/>
  <w:font w:name="Tahoma">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259"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72.0" w:type="dxa"/>
        <w:left w:w="72.0" w:type="dxa"/>
        <w:bottom w:w="72.0" w:type="dxa"/>
        <w:right w:w="72.0" w:type="dxa"/>
      </w:tblCellMar>
    </w:tblPr>
  </w:style>
  <w:style w:type="table" w:styleId="Table2">
    <w:basedOn w:val="TableNormal"/>
    <w:tblPr>
      <w:tblStyleRowBandSize w:val="1"/>
      <w:tblStyleColBandSize w:val="1"/>
      <w:tblCellMar>
        <w:top w:w="72.0" w:type="dxa"/>
        <w:left w:w="72.0" w:type="dxa"/>
        <w:bottom w:w="72.0" w:type="dxa"/>
        <w:right w:w="72.0" w:type="dxa"/>
      </w:tblCellMar>
    </w:tblPr>
  </w:style>
  <w:style w:type="table" w:styleId="Table3">
    <w:basedOn w:val="TableNormal"/>
    <w:tblPr>
      <w:tblStyleRowBandSize w:val="1"/>
      <w:tblStyleColBandSize w:val="1"/>
      <w:tblCellMar>
        <w:top w:w="72.0" w:type="dxa"/>
        <w:left w:w="72.0" w:type="dxa"/>
        <w:bottom w:w="72.0" w:type="dxa"/>
        <w:right w:w="72.0" w:type="dxa"/>
      </w:tblCellMar>
    </w:tblPr>
  </w:style>
  <w:style w:type="table" w:styleId="Table4">
    <w:basedOn w:val="TableNormal"/>
    <w:tblPr>
      <w:tblStyleRowBandSize w:val="1"/>
      <w:tblStyleColBandSize w:val="1"/>
      <w:tblCellMar>
        <w:top w:w="72.0" w:type="dxa"/>
        <w:left w:w="72.0" w:type="dxa"/>
        <w:bottom w:w="72.0" w:type="dxa"/>
        <w:right w:w="72.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